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pStyle w:val="7"/>
        <w:spacing w:line="240" w:lineRule="auto"/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>
      <w:pPr>
        <w:pStyle w:val="7"/>
        <w:spacing w:line="240" w:lineRule="auto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年新能源汽车推广补贴方案</w:t>
      </w:r>
    </w:p>
    <w:p>
      <w:pPr>
        <w:pStyle w:val="7"/>
        <w:spacing w:line="240" w:lineRule="auto"/>
        <w:ind w:firstLine="633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非公共领域补贴方案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新能源乘用车、新能源客车、新能源货车分别如表1、表2、表3所示。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表1 新能源乘用车补贴方案（非公共领域）</w:t>
      </w:r>
    </w:p>
    <w:p>
      <w:pPr>
        <w:jc w:val="right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仿宋_GB2312"/>
          <w:szCs w:val="21"/>
        </w:rPr>
        <w:t>单位：万元</w:t>
      </w:r>
    </w:p>
    <w:tbl>
      <w:tblPr>
        <w:tblStyle w:val="4"/>
        <w:tblW w:w="8539" w:type="dxa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1487"/>
        <w:gridCol w:w="1380"/>
        <w:gridCol w:w="2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428" w:type="dxa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车辆类型</w:t>
            </w:r>
          </w:p>
        </w:tc>
        <w:tc>
          <w:tcPr>
            <w:tcW w:w="5111" w:type="dxa"/>
            <w:gridSpan w:val="3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纯电动续驶里程R(工况法、公里)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42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</w:t>
            </w:r>
          </w:p>
        </w:tc>
        <w:tc>
          <w:tcPr>
            <w:tcW w:w="1487" w:type="dxa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300≤R＜400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R≥400</w:t>
            </w:r>
          </w:p>
        </w:tc>
        <w:tc>
          <w:tcPr>
            <w:tcW w:w="224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R≥50</w:t>
            </w:r>
            <w:r>
              <w:rPr>
                <w:rFonts w:hint="eastAsia" w:ascii="Times New Roman" w:hAnsi="Times New Roman" w:eastAsia="仿宋_GB2312"/>
                <w:szCs w:val="21"/>
              </w:rPr>
              <w:t>（NEDC工况）/</w:t>
            </w:r>
          </w:p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</w:t>
            </w:r>
            <w:r>
              <w:rPr>
                <w:rFonts w:hint="eastAsia" w:ascii="Times New Roman" w:hAnsi="Times New Roman" w:eastAsia="仿宋_GB2312"/>
                <w:szCs w:val="21"/>
              </w:rPr>
              <w:t>43（WLTC工况）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42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87" w:type="dxa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1.8</w:t>
            </w:r>
          </w:p>
        </w:tc>
        <w:tc>
          <w:tcPr>
            <w:tcW w:w="224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4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插电式混合动力乘用车（含增程式）</w:t>
            </w:r>
          </w:p>
        </w:tc>
        <w:tc>
          <w:tcPr>
            <w:tcW w:w="2867" w:type="dxa"/>
            <w:gridSpan w:val="2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/</w:t>
            </w:r>
          </w:p>
        </w:tc>
        <w:tc>
          <w:tcPr>
            <w:tcW w:w="224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0.68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539" w:type="dxa"/>
            <w:gridSpan w:val="4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纯电动乘用车单车补贴金额=Min{里程补贴标准，车辆带电量×400元}×电池系统能量密度调整系数×车辆能耗调整系数。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对于非私人购买或用于营运的新能源乘用车，按照相应补贴金额的 0.7 倍给予补贴。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补贴前售价应在30万元以下（以机动车销售统一发票、企业官方指导价等为参考依据，“换电模式”除外）。</w:t>
            </w:r>
          </w:p>
        </w:tc>
      </w:tr>
    </w:tbl>
    <w:p>
      <w:pPr>
        <w:pStyle w:val="6"/>
        <w:autoSpaceDE/>
        <w:autoSpaceDN/>
        <w:adjustRightInd/>
        <w:snapToGrid/>
        <w:spacing w:line="240" w:lineRule="auto"/>
        <w:ind w:firstLine="0" w:firstLineChars="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表2 新能源客车补贴方案（非公共领域）</w:t>
      </w:r>
    </w:p>
    <w:tbl>
      <w:tblPr>
        <w:tblStyle w:val="4"/>
        <w:tblW w:w="87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028"/>
        <w:gridCol w:w="1272"/>
        <w:gridCol w:w="1334"/>
        <w:gridCol w:w="1309"/>
        <w:gridCol w:w="714"/>
        <w:gridCol w:w="927"/>
        <w:gridCol w:w="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02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3915" w:type="dxa"/>
            <w:gridSpan w:val="3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中央财政补贴调整系数</w:t>
            </w:r>
          </w:p>
        </w:tc>
        <w:tc>
          <w:tcPr>
            <w:tcW w:w="2462" w:type="dxa"/>
            <w:gridSpan w:val="3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915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6&lt;L≤8m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8＜L≤10m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L&gt;10m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非快充类纯电动客车</w:t>
            </w:r>
          </w:p>
        </w:tc>
        <w:tc>
          <w:tcPr>
            <w:tcW w:w="102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单位载质量能量消耗量（Wh/km·kg）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4.4</w:t>
            </w:r>
          </w:p>
        </w:tc>
        <w:tc>
          <w:tcPr>
            <w:tcW w:w="8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0.18（含）-0.17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0.17（含）-0.15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0.15及以下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快充类纯电动客车</w:t>
            </w:r>
          </w:p>
        </w:tc>
        <w:tc>
          <w:tcPr>
            <w:tcW w:w="102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720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快充倍率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3.2</w:t>
            </w:r>
          </w:p>
        </w:tc>
        <w:tc>
          <w:tcPr>
            <w:tcW w:w="8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3C－5C（含）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5C－15C（含）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15C以上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插电式混合动力（含增程式）客车</w:t>
            </w:r>
          </w:p>
        </w:tc>
        <w:tc>
          <w:tcPr>
            <w:tcW w:w="102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3915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节油率水平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82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60%－65%（含）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65%－70%（含）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70%以上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30" w:type="dxa"/>
            <w:gridSpan w:val="8"/>
            <w:noWrap w:val="0"/>
            <w:vAlign w:val="center"/>
          </w:tcPr>
          <w:p>
            <w:pPr>
              <w:pStyle w:val="6"/>
              <w:snapToGrid/>
              <w:spacing w:line="240" w:lineRule="exact"/>
              <w:ind w:firstLine="0" w:firstLineChars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单车补贴金额=Min{车辆带电量×单位电量补贴标准；单车补贴上限}×调整系数（包括：单位载质量能量消耗量系数、快充倍率系数、节油率系数）</w:t>
            </w:r>
          </w:p>
        </w:tc>
      </w:tr>
    </w:tbl>
    <w:p>
      <w:pPr>
        <w:pStyle w:val="6"/>
        <w:autoSpaceDE/>
        <w:autoSpaceDN/>
        <w:adjustRightInd/>
        <w:snapToGrid/>
        <w:spacing w:beforeLines="50" w:line="240" w:lineRule="auto"/>
        <w:ind w:firstLine="0" w:firstLineChars="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表3 调整后的新能源货车补贴方案（非公共领域）</w:t>
      </w:r>
    </w:p>
    <w:tbl>
      <w:tblPr>
        <w:tblStyle w:val="4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19"/>
        <w:gridCol w:w="1441"/>
        <w:gridCol w:w="1715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  <w:jc w:val="center"/>
        </w:trPr>
        <w:tc>
          <w:tcPr>
            <w:tcW w:w="183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819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4871" w:type="dxa"/>
            <w:gridSpan w:val="3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18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N1类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N2类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N3类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纯电动货车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i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插电式混合动力（含增程式）货车</w:t>
            </w:r>
          </w:p>
        </w:tc>
        <w:tc>
          <w:tcPr>
            <w:tcW w:w="181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2.52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公共交通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等</w:t>
      </w:r>
      <w:r>
        <w:rPr>
          <w:rFonts w:hint="eastAsia" w:ascii="黑体" w:hAnsi="黑体" w:eastAsia="黑体" w:cs="黑体"/>
          <w:sz w:val="32"/>
          <w:szCs w:val="32"/>
        </w:rPr>
        <w:t>领域补贴方案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新能源乘用车、新能源客车、新能源货车分别如表4、表5、表6所示。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0" w:firstLineChars="0"/>
        <w:jc w:val="center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表4 新能源乘用车补贴方案（公共领域）</w:t>
      </w:r>
    </w:p>
    <w:p>
      <w:pPr>
        <w:spacing w:before="156"/>
        <w:ind w:firstLine="420"/>
        <w:jc w:val="right"/>
        <w:rPr>
          <w:rFonts w:eastAsia="黑体"/>
          <w:color w:val="000000"/>
          <w:szCs w:val="32"/>
        </w:rPr>
      </w:pPr>
      <w:r>
        <w:rPr>
          <w:rFonts w:eastAsia="仿宋_GB2312"/>
          <w:color w:val="000000"/>
          <w:szCs w:val="21"/>
        </w:rPr>
        <w:t>单位：万元</w:t>
      </w:r>
    </w:p>
    <w:tbl>
      <w:tblPr>
        <w:tblStyle w:val="4"/>
        <w:tblW w:w="8185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5"/>
        <w:gridCol w:w="1401"/>
        <w:gridCol w:w="1300"/>
        <w:gridCol w:w="2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295" w:type="dxa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车辆类型</w:t>
            </w:r>
          </w:p>
        </w:tc>
        <w:tc>
          <w:tcPr>
            <w:tcW w:w="4890" w:type="dxa"/>
            <w:gridSpan w:val="3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纯电动续驶里程R(工况法、公里)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29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</w:t>
            </w:r>
          </w:p>
        </w:tc>
        <w:tc>
          <w:tcPr>
            <w:tcW w:w="1401" w:type="dxa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300≤R＜400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R≥400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R≥50</w:t>
            </w:r>
            <w:r>
              <w:rPr>
                <w:rFonts w:hint="eastAsia" w:ascii="Times New Roman" w:hAnsi="Times New Roman" w:eastAsia="仿宋_GB2312"/>
                <w:szCs w:val="21"/>
              </w:rPr>
              <w:t>（NEDC工况）/</w:t>
            </w:r>
          </w:p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</w:t>
            </w:r>
            <w:r>
              <w:rPr>
                <w:rFonts w:hint="eastAsia" w:ascii="Times New Roman" w:hAnsi="Times New Roman" w:eastAsia="仿宋_GB2312"/>
                <w:szCs w:val="21"/>
              </w:rPr>
              <w:t>43（WLTC工况）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29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01" w:type="dxa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  <w:highlight w:val="none"/>
                <w:lang w:val="en-US" w:eastAsia="zh-CN"/>
              </w:rPr>
              <w:t>1.62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  <w:highlight w:val="none"/>
                <w:lang w:val="en-US" w:eastAsia="zh-CN"/>
              </w:rPr>
              <w:t>2.25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2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插电式混合动力乘用车（含增程式）</w:t>
            </w:r>
          </w:p>
        </w:tc>
        <w:tc>
          <w:tcPr>
            <w:tcW w:w="2701" w:type="dxa"/>
            <w:gridSpan w:val="2"/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/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  <w:highlight w:val="none"/>
                <w:lang w:val="en-US" w:eastAsia="zh-CN"/>
              </w:rPr>
              <w:t>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185" w:type="dxa"/>
            <w:gridSpan w:val="4"/>
            <w:noWrap w:val="0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纯电动乘用车单车补贴金额=Min{里程补贴标准，车辆带电量×4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lang w:val="en-US" w:eastAsia="zh-CN"/>
              </w:rPr>
              <w:t>95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元}×电池系统能量密度调整系数×车辆能耗调整系数。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对于非私人购买或用于营运的新能源乘用车，按照相应补贴金额的 0.7 倍给予补贴。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补贴前售价应在30万元以下（以机动车销售统一发票、企业官方指导价等为参考依据，“换电模式”除外）。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0" w:firstLineChars="0"/>
        <w:jc w:val="center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表5 新能源客车补贴方案（公共领域）</w:t>
      </w:r>
    </w:p>
    <w:tbl>
      <w:tblPr>
        <w:tblStyle w:val="4"/>
        <w:tblW w:w="87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028"/>
        <w:gridCol w:w="1272"/>
        <w:gridCol w:w="1334"/>
        <w:gridCol w:w="1309"/>
        <w:gridCol w:w="714"/>
        <w:gridCol w:w="965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02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3915" w:type="dxa"/>
            <w:gridSpan w:val="3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中央财政补贴调整系数</w:t>
            </w:r>
          </w:p>
        </w:tc>
        <w:tc>
          <w:tcPr>
            <w:tcW w:w="2437" w:type="dxa"/>
            <w:gridSpan w:val="3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915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6&lt;L≤8m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8＜L≤10m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L&gt;10m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非快充类纯电动客车</w:t>
            </w:r>
          </w:p>
        </w:tc>
        <w:tc>
          <w:tcPr>
            <w:tcW w:w="102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单位载质量能量消耗量（Wh/km·kg）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2.25</w:t>
            </w:r>
          </w:p>
        </w:tc>
        <w:tc>
          <w:tcPr>
            <w:tcW w:w="96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4.95</w:t>
            </w:r>
          </w:p>
        </w:tc>
        <w:tc>
          <w:tcPr>
            <w:tcW w:w="7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0.18（含）-0.17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0.17（含）-0.15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0.15及以下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快充类纯电动客车</w:t>
            </w:r>
          </w:p>
        </w:tc>
        <w:tc>
          <w:tcPr>
            <w:tcW w:w="102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810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快充倍率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96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7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5.85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3C－5C（含）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5C－15C（含）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15C以上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插电式混合动力（含增程式）客车</w:t>
            </w:r>
          </w:p>
        </w:tc>
        <w:tc>
          <w:tcPr>
            <w:tcW w:w="102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3915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节油率水平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96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75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3.42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60%－65%（含）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65%－70%（含）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70%以上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05" w:type="dxa"/>
            <w:gridSpan w:val="8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单车补贴金额=Min{车辆带电量×单位电量补贴标准；单车补贴上限}×调整系数（包括：单位载质量能量消耗量系数、快充倍率系数、节油率系数）</w:t>
            </w:r>
          </w:p>
        </w:tc>
      </w:tr>
    </w:tbl>
    <w:p>
      <w:pPr>
        <w:pStyle w:val="6"/>
        <w:autoSpaceDE/>
        <w:autoSpaceDN/>
        <w:adjustRightInd/>
        <w:snapToGrid/>
        <w:spacing w:beforeLines="100" w:line="240" w:lineRule="auto"/>
        <w:ind w:firstLine="0" w:firstLineChars="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表6 新能源货车补贴方案（公共领域）</w:t>
      </w:r>
    </w:p>
    <w:tbl>
      <w:tblPr>
        <w:tblStyle w:val="4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19"/>
        <w:gridCol w:w="1441"/>
        <w:gridCol w:w="1715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183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819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487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18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N1类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N2类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N3类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纯电动货车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i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bCs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kern w:val="0"/>
                <w:szCs w:val="21"/>
                <w:lang w:val="en-US" w:eastAsia="zh-CN"/>
              </w:rPr>
              <w:t>4.95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kern w:val="0"/>
                <w:szCs w:val="21"/>
              </w:rPr>
              <w:t>4.95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插电式混合动力（含增程式）货车</w:t>
            </w:r>
          </w:p>
        </w:tc>
        <w:tc>
          <w:tcPr>
            <w:tcW w:w="181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1.8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3.15</w:t>
            </w:r>
          </w:p>
        </w:tc>
      </w:tr>
    </w:tbl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gtDAh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D48F0"/>
    <w:multiLevelType w:val="singleLevel"/>
    <w:tmpl w:val="21CD48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901981B"/>
    <w:multiLevelType w:val="singleLevel"/>
    <w:tmpl w:val="490198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F3B18"/>
    <w:rsid w:val="30026679"/>
    <w:rsid w:val="3B890813"/>
    <w:rsid w:val="3BFF5A1D"/>
    <w:rsid w:val="3C873173"/>
    <w:rsid w:val="3EAB0813"/>
    <w:rsid w:val="446971EC"/>
    <w:rsid w:val="46D87E7D"/>
    <w:rsid w:val="5B7E1EA4"/>
    <w:rsid w:val="67CE3EF7"/>
    <w:rsid w:val="69A5627B"/>
    <w:rsid w:val="71B053AB"/>
    <w:rsid w:val="73B15695"/>
    <w:rsid w:val="7F2F8A85"/>
    <w:rsid w:val="BDFF8F05"/>
    <w:rsid w:val="CFEF222B"/>
    <w:rsid w:val="D4EF7F4C"/>
    <w:rsid w:val="DF6D8489"/>
    <w:rsid w:val="E7F7E9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_Style 10"/>
    <w:basedOn w:val="1"/>
    <w:next w:val="7"/>
    <w:qFormat/>
    <w:uiPriority w:val="34"/>
    <w:pPr>
      <w:autoSpaceDE w:val="0"/>
      <w:autoSpaceDN w:val="0"/>
      <w:adjustRightInd w:val="0"/>
      <w:snapToGrid w:val="0"/>
      <w:spacing w:line="588" w:lineRule="atLeast"/>
      <w:ind w:firstLine="420" w:firstLineChars="200"/>
    </w:pPr>
    <w:rPr>
      <w:rFonts w:ascii="宋体" w:hAnsi="宋体" w:eastAsia="仿宋_GB2312"/>
      <w:spacing w:val="-2"/>
      <w:sz w:val="32"/>
      <w:szCs w:val="24"/>
    </w:rPr>
  </w:style>
  <w:style w:type="paragraph" w:styleId="7">
    <w:name w:val="List Paragraph"/>
    <w:basedOn w:val="1"/>
    <w:qFormat/>
    <w:uiPriority w:val="34"/>
    <w:pPr>
      <w:autoSpaceDE w:val="0"/>
      <w:autoSpaceDN w:val="0"/>
      <w:adjustRightInd w:val="0"/>
      <w:snapToGrid w:val="0"/>
      <w:spacing w:line="588" w:lineRule="atLeast"/>
      <w:ind w:firstLine="420" w:firstLineChars="200"/>
    </w:pPr>
    <w:rPr>
      <w:rFonts w:ascii="宋体" w:hAnsi="宋体" w:eastAsia="仿宋_GB2312"/>
      <w:spacing w:val="-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lenovo</cp:lastModifiedBy>
  <cp:lastPrinted>2020-12-24T14:30:41Z</cp:lastPrinted>
  <dcterms:modified xsi:type="dcterms:W3CDTF">2020-12-31T09:23:02Z</dcterms:modified>
  <dc:title>附件：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